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08" w:rsidRDefault="00187808" w:rsidP="00B83A4C">
      <w:pPr>
        <w:autoSpaceDE w:val="0"/>
        <w:autoSpaceDN w:val="0"/>
        <w:adjustRightInd w:val="0"/>
        <w:spacing w:line="276" w:lineRule="auto"/>
        <w:jc w:val="center"/>
        <w:rPr>
          <w:rFonts w:eastAsia="FranklinGothicDemiCondITC-Reg"/>
          <w:b/>
          <w:color w:val="000000"/>
          <w:sz w:val="28"/>
          <w:szCs w:val="28"/>
          <w:lang w:eastAsia="en-US"/>
        </w:rPr>
      </w:pPr>
    </w:p>
    <w:p w:rsidR="00DC1A60" w:rsidRPr="00187808" w:rsidRDefault="00DC1A60" w:rsidP="00B83A4C">
      <w:pPr>
        <w:pStyle w:val="1"/>
        <w:numPr>
          <w:ilvl w:val="0"/>
          <w:numId w:val="8"/>
        </w:numPr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187808">
        <w:rPr>
          <w:rFonts w:ascii="Times New Roman" w:hAnsi="Times New Roman" w:cs="Times New Roman"/>
          <w:sz w:val="28"/>
          <w:szCs w:val="28"/>
        </w:rPr>
        <w:t>Новый порядок применения ККТ в рамках второго этапа реформы</w:t>
      </w:r>
    </w:p>
    <w:p w:rsidR="00DC1A60" w:rsidRDefault="00DC1A60" w:rsidP="00B83A4C">
      <w:pPr>
        <w:spacing w:line="276" w:lineRule="auto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 wp14:anchorId="5CAB22FE" wp14:editId="2C6A52E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DC1A60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Default="00DC1A60" w:rsidP="00B83A4C">
            <w:pPr>
              <w:widowControl w:val="0"/>
              <w:spacing w:line="276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Default="00DC1A60" w:rsidP="00B83A4C">
            <w:pPr>
              <w:widowControl w:val="0"/>
              <w:spacing w:line="276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DC1A60" w:rsidRPr="00187808" w:rsidTr="002527A4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spacing w:line="276" w:lineRule="auto"/>
              <w:ind w:right="28"/>
              <w:rPr>
                <w:rFonts w:eastAsia="Tahoma"/>
              </w:rPr>
            </w:pPr>
            <w:r w:rsidRPr="00187808">
              <w:rPr>
                <w:rFonts w:eastAsia="Tahoma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spacing w:line="276" w:lineRule="auto"/>
              <w:ind w:right="28"/>
              <w:rPr>
                <w:rFonts w:eastAsia="Tahoma"/>
              </w:rPr>
            </w:pPr>
            <w:r w:rsidRPr="00187808">
              <w:rPr>
                <w:rFonts w:eastAsia="Tahoma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spacing w:line="276" w:lineRule="auto"/>
              <w:ind w:right="28"/>
              <w:rPr>
                <w:rFonts w:eastAsia="Tahoma"/>
              </w:rPr>
            </w:pPr>
            <w:r w:rsidRPr="00187808">
              <w:rPr>
                <w:rFonts w:eastAsia="Tahoma"/>
              </w:rPr>
              <w:t>Нужно было заполнять журнал кассира-операциониста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spacing w:line="276" w:lineRule="auto"/>
              <w:ind w:right="28"/>
              <w:rPr>
                <w:rFonts w:eastAsia="Tahoma"/>
              </w:rPr>
            </w:pPr>
            <w:r w:rsidRPr="00187808">
              <w:rPr>
                <w:rFonts w:eastAsia="Tahoma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DC1A60" w:rsidRPr="00187808" w:rsidRDefault="00DC1A60" w:rsidP="00B83A4C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" w:name="_daudhvsuuvou" w:colFirst="0" w:colLast="0"/>
      <w:bookmarkEnd w:id="1"/>
      <w:r w:rsidRPr="00187808">
        <w:rPr>
          <w:rFonts w:ascii="Times New Roman" w:hAnsi="Times New Roman" w:cs="Times New Roman"/>
          <w:sz w:val="24"/>
          <w:szCs w:val="24"/>
        </w:rPr>
        <w:t>В чем выгода онлайн-кассы для бизнесмена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Количество проверок налоговой уменьшится. Вся информация о покупках будет поступать к ним по интернету.</w:t>
      </w:r>
    </w:p>
    <w:p w:rsidR="00DC1A60" w:rsidRPr="00187808" w:rsidRDefault="00DC1A60" w:rsidP="00B83A4C">
      <w:pPr>
        <w:spacing w:line="276" w:lineRule="auto"/>
        <w:ind w:right="28"/>
      </w:pPr>
      <w:r w:rsidRPr="00187808">
        <w:rPr>
          <w:rFonts w:eastAsia="Tahoma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DC1A60" w:rsidRPr="00187808" w:rsidRDefault="00DC1A60" w:rsidP="00B83A4C">
      <w:pPr>
        <w:pStyle w:val="2"/>
        <w:rPr>
          <w:rFonts w:ascii="Times New Roman" w:hAnsi="Times New Roman" w:cs="Times New Roman"/>
          <w:sz w:val="24"/>
          <w:szCs w:val="24"/>
        </w:rPr>
      </w:pPr>
      <w:r w:rsidRPr="00187808">
        <w:rPr>
          <w:rFonts w:ascii="Times New Roman" w:hAnsi="Times New Roman" w:cs="Times New Roman"/>
          <w:sz w:val="24"/>
          <w:szCs w:val="24"/>
        </w:rPr>
        <w:t xml:space="preserve">Кому нужна онлайн-касса 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rFonts w:eastAsia="Tahoma"/>
          <w:b/>
        </w:rPr>
        <w:t>Бизнесменам, которые получают от людей деньги за товары, работы и услуги:</w:t>
      </w:r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DC1A60" w:rsidRPr="00187808" w:rsidTr="002527A4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  <w:r w:rsidRPr="00187808">
              <w:rPr>
                <w:rFonts w:eastAsia="Tahoma"/>
                <w:b/>
                <w:noProof/>
              </w:rPr>
              <w:drawing>
                <wp:inline distT="114300" distB="114300" distL="114300" distR="114300" wp14:anchorId="05FA24BC" wp14:editId="685FED1A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60" w:rsidRPr="00187808" w:rsidTr="002527A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Организации и ИП, кроме: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бизнесменов на ЕНВД и патенте, если они выполняют работы или предоставляют услуги;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бизнесменов с бланками строгой отчетности.</w:t>
            </w:r>
          </w:p>
          <w:p w:rsidR="00DC1A60" w:rsidRPr="00187808" w:rsidRDefault="00DC1A60" w:rsidP="00B83A4C">
            <w:pPr>
              <w:widowControl w:val="0"/>
              <w:spacing w:before="120"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ИП с наемными работниками на ЕНВД или ПСН и организации на ЕНВД в сфере торговли и общепита.</w:t>
            </w: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ИП с наемными работниками и организации, которые занимаются вендингом.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DC1A60" w:rsidRPr="00187808" w:rsidRDefault="00DC1A60" w:rsidP="00B83A4C">
            <w:pPr>
              <w:widowControl w:val="0"/>
              <w:spacing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br/>
            </w:r>
            <w:r w:rsidRPr="00187808">
              <w:rPr>
                <w:rFonts w:eastAsia="Tahoma"/>
              </w:rPr>
              <w:br/>
            </w:r>
          </w:p>
          <w:p w:rsidR="00DC1A60" w:rsidRPr="00187808" w:rsidRDefault="00DC1A60" w:rsidP="00B83A4C">
            <w:pPr>
              <w:widowControl w:val="0"/>
              <w:spacing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ИП без наемных работников на ЕНВД или патенте в сфере торговли и общепита.</w:t>
            </w:r>
          </w:p>
          <w:p w:rsidR="00DC1A60" w:rsidRPr="00187808" w:rsidRDefault="00DC1A60" w:rsidP="00B83A4C">
            <w:pPr>
              <w:widowControl w:val="0"/>
              <w:spacing w:after="120"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br/>
              <w:t>ИП без наемных работников, которые занимаются вендингом.</w:t>
            </w: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</w:p>
        </w:tc>
      </w:tr>
    </w:tbl>
    <w:p w:rsidR="00DC1A60" w:rsidRPr="00187808" w:rsidRDefault="00DC1A60" w:rsidP="00B83A4C">
      <w:pPr>
        <w:pStyle w:val="2"/>
        <w:ind w:right="28"/>
        <w:rPr>
          <w:rFonts w:ascii="Times New Roman" w:hAnsi="Times New Roman" w:cs="Times New Roman"/>
          <w:sz w:val="24"/>
          <w:szCs w:val="24"/>
        </w:rPr>
      </w:pPr>
      <w:bookmarkStart w:id="2" w:name="_9gpluiticpgp" w:colFirst="0" w:colLast="0"/>
      <w:bookmarkEnd w:id="2"/>
      <w:r w:rsidRPr="00187808">
        <w:rPr>
          <w:rFonts w:ascii="Times New Roman" w:hAnsi="Times New Roman" w:cs="Times New Roman"/>
          <w:sz w:val="24"/>
          <w:szCs w:val="24"/>
        </w:rPr>
        <w:t>Как выбрать и установить онлайн-кассу</w:t>
      </w:r>
      <w:r w:rsidRPr="00187808">
        <w:rPr>
          <w:rFonts w:ascii="Times New Roman" w:hAnsi="Times New Roman" w:cs="Times New Roman"/>
          <w:sz w:val="24"/>
          <w:szCs w:val="24"/>
        </w:rPr>
        <w:br/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  <w:b/>
        </w:rPr>
      </w:pPr>
      <w:r w:rsidRPr="00187808">
        <w:rPr>
          <w:rFonts w:eastAsia="Tahoma"/>
          <w:b/>
        </w:rPr>
        <w:t>Определите, какой ФН вам подходит</w:t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  <w:b/>
        </w:rPr>
      </w:pPr>
      <w:r w:rsidRPr="00187808">
        <w:rPr>
          <w:rFonts w:eastAsia="Tahoma"/>
          <w:b/>
        </w:rPr>
        <w:t>Купите онлайн-кассу</w:t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  <w:b/>
        </w:rPr>
      </w:pPr>
      <w:r w:rsidRPr="00187808">
        <w:rPr>
          <w:rFonts w:eastAsia="Tahoma"/>
          <w:b/>
        </w:rPr>
        <w:t>Получите электронную подпись, если ее нет</w:t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  <w:b/>
        </w:rPr>
      </w:pPr>
      <w:r w:rsidRPr="00187808">
        <w:rPr>
          <w:rFonts w:eastAsia="Tahoma"/>
          <w:b/>
        </w:rPr>
        <w:t>Подключите в магазине интернет</w:t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  <w:b/>
        </w:rPr>
      </w:pPr>
      <w:r w:rsidRPr="00187808">
        <w:rPr>
          <w:rFonts w:eastAsia="Tahoma"/>
          <w:b/>
        </w:rPr>
        <w:t>Заключите договор с ОФД</w:t>
      </w:r>
    </w:p>
    <w:p w:rsidR="00DC1A60" w:rsidRPr="00187808" w:rsidRDefault="00DC1A60" w:rsidP="00B8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"/>
        <w:rPr>
          <w:rFonts w:eastAsia="Tahoma"/>
          <w:b/>
        </w:rPr>
      </w:pPr>
      <w:r w:rsidRPr="00187808">
        <w:rPr>
          <w:rFonts w:eastAsia="Tahoma"/>
          <w:b/>
        </w:rPr>
        <w:t>Зарегистрируйте кассу в налоговой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rFonts w:eastAsia="Tahoma"/>
          <w:b/>
        </w:rPr>
        <w:t>Шаг 1 Определите, какой ФН вам подходит по закону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noProof/>
        </w:rPr>
        <w:lastRenderedPageBreak/>
        <w:drawing>
          <wp:inline distT="0" distB="0" distL="0" distR="0" wp14:anchorId="4317F01D" wp14:editId="08635112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bookmarkStart w:id="3" w:name="_eel6aa9gxt2i" w:colFirst="0" w:colLast="0"/>
      <w:bookmarkEnd w:id="3"/>
      <w:r w:rsidRPr="00187808">
        <w:rPr>
          <w:rFonts w:eastAsia="Tahoma"/>
        </w:rPr>
        <w:t>Проверьте, какая модель у ФН. Модель — это цифры в названии фискального накопителя: ФН-1 или ФН-1.1. Если купите кассу с ФН-1, то обращается внимание, что с 01.01.2019 версия формата фискальных данных 1.0, поддерживаемая указанным фискальным накопителем, утрачивает силу. При этом, данной моделью фискального накопителя поддерживается более новая версия формата фискальных документов 1.05 и для перехода на указанную версию 1.05 необходимо обратиться к производителю ККТ.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rFonts w:eastAsia="Tahoma"/>
        </w:rPr>
        <w:br/>
      </w:r>
      <w:r w:rsidRPr="00187808">
        <w:rPr>
          <w:rFonts w:eastAsia="Tahoma"/>
          <w:b/>
        </w:rPr>
        <w:t>Шаг 2 Купите онлайн-кассу, которая соответствует 54-ФЗ и подходит для вашего бизнеса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Критерии выбора онлайн-кассы: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wi-fi, и с сим-картой — для страховки.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3. Узнайте, входит ли в цену кассы базовое ПО, не придется ли доплачивать.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rFonts w:eastAsia="Tahoma"/>
          <w:b/>
        </w:rPr>
        <w:t>Шаг 3 Получите квалифицированную электронную подпись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  <w:r w:rsidRPr="00187808">
        <w:rPr>
          <w:rFonts w:eastAsia="Tahoma"/>
        </w:rPr>
        <w:t>Ее можно купить в одном из удостоверяющих центров. Не обращайтесь в организации, у которых приостановлена или прекращена аккредитация Минкомсвязи.</w:t>
      </w:r>
    </w:p>
    <w:p w:rsidR="00DC1A60" w:rsidRPr="00187808" w:rsidRDefault="00DC1A60" w:rsidP="00B83A4C">
      <w:pPr>
        <w:spacing w:before="240" w:line="276" w:lineRule="auto"/>
        <w:ind w:right="28"/>
        <w:rPr>
          <w:rFonts w:eastAsia="Tahoma"/>
        </w:rPr>
      </w:pPr>
      <w:r w:rsidRPr="00187808">
        <w:rPr>
          <w:rFonts w:eastAsia="Tahoma"/>
          <w:b/>
        </w:rPr>
        <w:t>Шаг 4 Подключите в магазине интернет</w:t>
      </w:r>
      <w:r w:rsidRPr="00187808">
        <w:rPr>
          <w:rFonts w:eastAsia="Tahoma"/>
        </w:rPr>
        <w:br/>
        <w:t xml:space="preserve">Используйте Wi-Fi или сим-карту с интернетом. </w:t>
      </w:r>
    </w:p>
    <w:p w:rsidR="00DC1A60" w:rsidRPr="00187808" w:rsidRDefault="00DC1A60" w:rsidP="00B83A4C">
      <w:pPr>
        <w:spacing w:before="240" w:line="276" w:lineRule="auto"/>
        <w:ind w:right="28"/>
        <w:rPr>
          <w:rFonts w:eastAsia="Tahoma"/>
        </w:rPr>
      </w:pPr>
      <w:r w:rsidRPr="00187808">
        <w:rPr>
          <w:rFonts w:eastAsia="Tahoma"/>
          <w:b/>
        </w:rPr>
        <w:lastRenderedPageBreak/>
        <w:t>Шаг 5 Заключите договор с ОФД</w:t>
      </w:r>
      <w:r w:rsidRPr="00187808">
        <w:rPr>
          <w:rFonts w:eastAsia="Tahoma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  <w:r w:rsidRPr="00187808">
        <w:rPr>
          <w:rFonts w:eastAsia="Tahoma"/>
          <w:b/>
        </w:rPr>
        <w:t>Шаг 6 Зарегистрируйте кассу</w:t>
      </w:r>
    </w:p>
    <w:p w:rsidR="00DC1A60" w:rsidRPr="00187808" w:rsidRDefault="00DC1A60" w:rsidP="00B83A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</w:rPr>
      </w:pPr>
      <w:r w:rsidRPr="00187808">
        <w:rPr>
          <w:rFonts w:eastAsia="Tahoma"/>
        </w:rPr>
        <w:t>На сайте налоговой проверьте заводской номер кассы и фискального накопителя.</w:t>
      </w:r>
    </w:p>
    <w:p w:rsidR="00DC1A60" w:rsidRPr="00187808" w:rsidRDefault="00DC1A60" w:rsidP="00B83A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</w:rPr>
      </w:pPr>
      <w:r w:rsidRPr="00187808">
        <w:rPr>
          <w:rFonts w:eastAsia="Tahoma"/>
        </w:rPr>
        <w:t>На сайте налоговой в личном кабинете заполните заявление на регистрацию ККТ.</w:t>
      </w:r>
    </w:p>
    <w:p w:rsidR="00DC1A60" w:rsidRPr="00187808" w:rsidRDefault="00DC1A60" w:rsidP="00B83A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</w:rPr>
      </w:pPr>
      <w:r w:rsidRPr="00187808">
        <w:rPr>
          <w:rFonts w:eastAsia="Tahoma"/>
        </w:rPr>
        <w:t>Перенесите данные с сайта ОФД и налоговой в настройки кассы. Распечатайте отчет о регистрации.</w:t>
      </w:r>
    </w:p>
    <w:p w:rsidR="00DC1A60" w:rsidRPr="00187808" w:rsidRDefault="00DC1A60" w:rsidP="00B83A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</w:rPr>
      </w:pPr>
      <w:r w:rsidRPr="00187808">
        <w:rPr>
          <w:rFonts w:eastAsia="Tahoma"/>
        </w:rPr>
        <w:t>На сайте налоговой вбейте данные из отчета и получите карточку регистрации.</w:t>
      </w:r>
    </w:p>
    <w:p w:rsidR="00DC1A60" w:rsidRPr="00187808" w:rsidRDefault="00DC1A60" w:rsidP="00B83A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"/>
        <w:contextualSpacing/>
        <w:rPr>
          <w:rFonts w:eastAsia="Tahoma"/>
        </w:rPr>
      </w:pPr>
      <w:r w:rsidRPr="00187808">
        <w:rPr>
          <w:rFonts w:eastAsia="Tahoma"/>
        </w:rPr>
        <w:t>Подтвердите подключение на сайте ОФД.</w:t>
      </w:r>
    </w:p>
    <w:p w:rsidR="00DC1A60" w:rsidRPr="00187808" w:rsidRDefault="00DC1A60" w:rsidP="00B83A4C">
      <w:pPr>
        <w:spacing w:line="276" w:lineRule="auto"/>
        <w:ind w:right="28"/>
        <w:rPr>
          <w:rFonts w:eastAsia="Tahoma"/>
          <w:b/>
        </w:rPr>
      </w:pPr>
    </w:p>
    <w:p w:rsidR="00DC1A60" w:rsidRPr="00187808" w:rsidRDefault="00DC1A60" w:rsidP="00B83A4C">
      <w:pPr>
        <w:spacing w:line="276" w:lineRule="auto"/>
        <w:ind w:right="28"/>
      </w:pPr>
      <w:r w:rsidRPr="00187808">
        <w:rPr>
          <w:rFonts w:eastAsia="Tahoma"/>
          <w:b/>
        </w:rPr>
        <w:t>Подготовьтесь заранее</w:t>
      </w:r>
      <w:r w:rsidRPr="00187808">
        <w:rPr>
          <w:rFonts w:eastAsia="Tahoma"/>
          <w:b/>
        </w:rPr>
        <w:br/>
      </w:r>
      <w:r w:rsidRPr="00187808">
        <w:rPr>
          <w:rFonts w:eastAsia="Tahoma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DC1A60" w:rsidRPr="00187808" w:rsidRDefault="00DC1A60" w:rsidP="00B83A4C">
      <w:pPr>
        <w:pStyle w:val="2"/>
        <w:spacing w:after="0"/>
        <w:ind w:right="28"/>
        <w:rPr>
          <w:rFonts w:ascii="Times New Roman" w:hAnsi="Times New Roman" w:cs="Times New Roman"/>
          <w:sz w:val="24"/>
          <w:szCs w:val="24"/>
        </w:rPr>
      </w:pPr>
      <w:bookmarkStart w:id="4" w:name="_s6arsw5t0nn2" w:colFirst="0" w:colLast="0"/>
      <w:bookmarkEnd w:id="4"/>
      <w:r w:rsidRPr="00187808">
        <w:rPr>
          <w:rFonts w:ascii="Times New Roman" w:hAnsi="Times New Roman" w:cs="Times New Roman"/>
          <w:sz w:val="24"/>
          <w:szCs w:val="24"/>
        </w:rPr>
        <w:t>Получите налоговый вычет: 18 000 ₽ за каждую кассу</w:t>
      </w: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  <w:r w:rsidRPr="00187808">
        <w:rPr>
          <w:rFonts w:eastAsia="Tahoma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  <w:r w:rsidRPr="00187808">
        <w:rPr>
          <w:rFonts w:eastAsia="Tahoma"/>
          <w:noProof/>
        </w:rPr>
        <w:drawing>
          <wp:inline distT="114300" distB="114300" distL="114300" distR="114300" wp14:anchorId="6529CC6B" wp14:editId="0F941D82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  <w:r w:rsidRPr="00187808">
        <w:rPr>
          <w:rFonts w:eastAsia="Tahoma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  <w:r w:rsidRPr="00187808">
        <w:rPr>
          <w:rFonts w:eastAsia="Tahoma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DC1A60" w:rsidRPr="00187808" w:rsidRDefault="00DC1A60" w:rsidP="00B83A4C">
      <w:pPr>
        <w:spacing w:after="120" w:line="276" w:lineRule="auto"/>
        <w:ind w:right="28"/>
        <w:rPr>
          <w:rFonts w:eastAsia="Tahoma"/>
        </w:rPr>
      </w:pPr>
      <w:r w:rsidRPr="00187808">
        <w:rPr>
          <w:rFonts w:eastAsia="Tahoma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DC1A60" w:rsidRPr="00187808" w:rsidRDefault="00DC1A60" w:rsidP="00B83A4C">
      <w:pPr>
        <w:pStyle w:val="2"/>
        <w:ind w:right="28"/>
        <w:rPr>
          <w:rFonts w:ascii="Times New Roman" w:hAnsi="Times New Roman" w:cs="Times New Roman"/>
          <w:sz w:val="24"/>
          <w:szCs w:val="24"/>
        </w:rPr>
      </w:pPr>
      <w:bookmarkStart w:id="5" w:name="_favk5bxxsdmt" w:colFirst="0" w:colLast="0"/>
      <w:bookmarkEnd w:id="5"/>
      <w:r w:rsidRPr="00187808">
        <w:rPr>
          <w:rFonts w:ascii="Times New Roman" w:hAnsi="Times New Roman" w:cs="Times New Roman"/>
          <w:sz w:val="24"/>
          <w:szCs w:val="24"/>
        </w:rPr>
        <w:t>Тем, кто не выполнит требования закона, грозит штраф</w:t>
      </w:r>
    </w:p>
    <w:tbl>
      <w:tblPr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  <w:r w:rsidRPr="00187808">
              <w:rPr>
                <w:rFonts w:eastAsia="Tahoma"/>
                <w:b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  <w:b/>
              </w:rPr>
            </w:pPr>
            <w:r w:rsidRPr="00187808">
              <w:rPr>
                <w:rFonts w:eastAsia="Tahoma"/>
                <w:b/>
              </w:rPr>
              <w:t>Штраф</w:t>
            </w:r>
          </w:p>
        </w:tc>
      </w:tr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lastRenderedPageBreak/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Часть от выручки без применения кассы: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ИП от 25% до 50%, но не меньше 10 000 ₽;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организация от 75% до 100%, но не меньше 30 000 ₽</w:t>
            </w:r>
          </w:p>
        </w:tc>
      </w:tr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Руководителю запретят занимать эту должность в течение 1–2 лет</w:t>
            </w:r>
          </w:p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Приостановят деятельность ИП или организации на срок до 90 дней</w:t>
            </w:r>
          </w:p>
        </w:tc>
      </w:tr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Предупреждение или штраф: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ИП от 1 500 ₽ до 3 000 ₽;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организация от 5 000 ₽ до 10 000 ₽</w:t>
            </w:r>
          </w:p>
        </w:tc>
      </w:tr>
      <w:tr w:rsidR="00DC1A60" w:rsidRPr="00187808" w:rsidTr="002527A4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A60" w:rsidRPr="00187808" w:rsidRDefault="00DC1A60" w:rsidP="00B83A4C">
            <w:pPr>
              <w:widowControl w:val="0"/>
              <w:spacing w:line="276" w:lineRule="auto"/>
              <w:rPr>
                <w:rFonts w:eastAsia="Tahoma"/>
              </w:rPr>
            </w:pPr>
            <w:r w:rsidRPr="00187808">
              <w:rPr>
                <w:rFonts w:eastAsia="Tahoma"/>
              </w:rPr>
              <w:t>Предупреждение или штраф: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ИП от 2 000 ₽ до 3 000 ₽;</w:t>
            </w:r>
          </w:p>
          <w:p w:rsidR="00DC1A60" w:rsidRPr="00187808" w:rsidRDefault="00DC1A60" w:rsidP="00B83A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eastAsia="Tahoma"/>
              </w:rPr>
            </w:pPr>
            <w:r w:rsidRPr="00187808">
              <w:rPr>
                <w:rFonts w:eastAsia="Tahoma"/>
              </w:rPr>
              <w:t>организация 10 000 ₽</w:t>
            </w:r>
          </w:p>
        </w:tc>
      </w:tr>
    </w:tbl>
    <w:p w:rsidR="00DC1A60" w:rsidRPr="00187808" w:rsidRDefault="00DC1A60" w:rsidP="00B83A4C">
      <w:pPr>
        <w:spacing w:line="276" w:lineRule="auto"/>
        <w:ind w:right="28"/>
        <w:rPr>
          <w:rFonts w:eastAsia="Tahoma"/>
        </w:rPr>
      </w:pPr>
    </w:p>
    <w:p w:rsidR="005B7F79" w:rsidRPr="00187808" w:rsidRDefault="005B7F79" w:rsidP="00B83A4C">
      <w:pPr>
        <w:spacing w:line="276" w:lineRule="auto"/>
        <w:ind w:firstLine="708"/>
        <w:jc w:val="center"/>
        <w:outlineLvl w:val="0"/>
        <w:rPr>
          <w:b/>
          <w:bCs/>
          <w:kern w:val="36"/>
        </w:rPr>
      </w:pPr>
    </w:p>
    <w:sectPr w:rsidR="005B7F79" w:rsidRPr="00187808" w:rsidSect="00B83A4C">
      <w:headerReference w:type="default" r:id="rId11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DC" w:rsidRDefault="00D40DDC" w:rsidP="00B83A4C">
      <w:r>
        <w:separator/>
      </w:r>
    </w:p>
  </w:endnote>
  <w:endnote w:type="continuationSeparator" w:id="0">
    <w:p w:rsidR="00D40DDC" w:rsidRDefault="00D40DDC" w:rsidP="00B8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ondITC-Reg">
    <w:altName w:val="Steinem Unicode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DC" w:rsidRDefault="00D40DDC" w:rsidP="00B83A4C">
      <w:r>
        <w:separator/>
      </w:r>
    </w:p>
  </w:footnote>
  <w:footnote w:type="continuationSeparator" w:id="0">
    <w:p w:rsidR="00D40DDC" w:rsidRDefault="00D40DDC" w:rsidP="00B8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77293"/>
      <w:docPartObj>
        <w:docPartGallery w:val="Page Numbers (Top of Page)"/>
        <w:docPartUnique/>
      </w:docPartObj>
    </w:sdtPr>
    <w:sdtEndPr/>
    <w:sdtContent>
      <w:p w:rsidR="00B83A4C" w:rsidRDefault="00B83A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937">
          <w:rPr>
            <w:noProof/>
          </w:rPr>
          <w:t>1</w:t>
        </w:r>
        <w:r>
          <w:fldChar w:fldCharType="end"/>
        </w:r>
      </w:p>
    </w:sdtContent>
  </w:sdt>
  <w:p w:rsidR="00B83A4C" w:rsidRDefault="00B83A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46271"/>
    <w:multiLevelType w:val="hybridMultilevel"/>
    <w:tmpl w:val="D2BCFE4C"/>
    <w:lvl w:ilvl="0" w:tplc="F70406B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D2"/>
    <w:rsid w:val="000E3B80"/>
    <w:rsid w:val="00187808"/>
    <w:rsid w:val="00213937"/>
    <w:rsid w:val="00232EAB"/>
    <w:rsid w:val="00250915"/>
    <w:rsid w:val="002646B7"/>
    <w:rsid w:val="004A4B7A"/>
    <w:rsid w:val="00555833"/>
    <w:rsid w:val="00570902"/>
    <w:rsid w:val="005B7F79"/>
    <w:rsid w:val="00750B05"/>
    <w:rsid w:val="007F01AF"/>
    <w:rsid w:val="007F1DD2"/>
    <w:rsid w:val="00814D79"/>
    <w:rsid w:val="00A62868"/>
    <w:rsid w:val="00AF5ABF"/>
    <w:rsid w:val="00B75F1F"/>
    <w:rsid w:val="00B83A4C"/>
    <w:rsid w:val="00BF07F8"/>
    <w:rsid w:val="00D40DDC"/>
    <w:rsid w:val="00DC1A60"/>
    <w:rsid w:val="00FC2015"/>
    <w:rsid w:val="00FE2CA1"/>
    <w:rsid w:val="00FE7B71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AE96D-BC45-4D7A-AB0D-6F3908A9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C1A60"/>
    <w:pPr>
      <w:keepNext/>
      <w:keepLines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Tahoma" w:eastAsia="Tahoma" w:hAnsi="Tahoma" w:cs="Tahoma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rsid w:val="00DC1A6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120" w:line="276" w:lineRule="auto"/>
      <w:outlineLvl w:val="1"/>
    </w:pPr>
    <w:rPr>
      <w:rFonts w:ascii="Tahoma" w:eastAsia="Tahoma" w:hAnsi="Tahoma" w:cs="Tahoma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A60"/>
    <w:rPr>
      <w:rFonts w:ascii="Tahoma" w:eastAsia="Tahoma" w:hAnsi="Tahoma" w:cs="Tahoma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1A60"/>
    <w:rPr>
      <w:rFonts w:ascii="Tahoma" w:eastAsia="Tahoma" w:hAnsi="Tahoma" w:cs="Tahoma"/>
      <w:b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878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3A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3A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A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Наталья Владимировна</dc:creator>
  <cp:lastModifiedBy>PC01</cp:lastModifiedBy>
  <cp:revision>2</cp:revision>
  <cp:lastPrinted>2018-06-14T13:03:00Z</cp:lastPrinted>
  <dcterms:created xsi:type="dcterms:W3CDTF">2018-06-25T08:20:00Z</dcterms:created>
  <dcterms:modified xsi:type="dcterms:W3CDTF">2018-06-25T08:20:00Z</dcterms:modified>
</cp:coreProperties>
</file>